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069E" w:rsidRPr="00D64DAD" w:rsidRDefault="00000000" w:rsidP="003C06FF">
      <w:pPr>
        <w:jc w:val="center"/>
        <w:rPr>
          <w:rFonts w:ascii="Verdana" w:hAnsi="Verdana"/>
          <w:sz w:val="32"/>
          <w:szCs w:val="32"/>
        </w:rPr>
      </w:pPr>
      <w:r w:rsidRPr="00D64DAD">
        <w:rPr>
          <w:rFonts w:ascii="Verdana" w:hAnsi="Verdana"/>
          <w:sz w:val="32"/>
          <w:szCs w:val="32"/>
        </w:rPr>
        <w:t>Jonathan Simeone</w:t>
      </w:r>
    </w:p>
    <w:p w:rsidR="0006069E" w:rsidRPr="00D64DAD" w:rsidRDefault="00000000" w:rsidP="003C06FF">
      <w:pPr>
        <w:rPr>
          <w:rFonts w:ascii="Verdana" w:hAnsi="Verdana"/>
        </w:rPr>
      </w:pPr>
      <w:r w:rsidRPr="00D64DAD">
        <w:rPr>
          <w:rFonts w:ascii="Verdana" w:hAnsi="Verdana"/>
        </w:rPr>
        <w:t xml:space="preserve"> </w:t>
      </w:r>
      <w:r w:rsidR="00BC4A06">
        <w:rPr>
          <w:rFonts w:ascii="Verdana" w:hAnsi="Verdana"/>
        </w:rPr>
        <w:t>121 Main</w:t>
      </w:r>
      <w:r w:rsidRPr="00D64DAD">
        <w:rPr>
          <w:rFonts w:ascii="Verdana" w:hAnsi="Verdana"/>
        </w:rPr>
        <w:t xml:space="preserve"> St Portland, OR </w:t>
      </w:r>
      <w:r w:rsidR="00BC4A06">
        <w:rPr>
          <w:rFonts w:ascii="Verdana" w:hAnsi="Verdana"/>
        </w:rPr>
        <w:t>91821</w:t>
      </w:r>
    </w:p>
    <w:p w:rsidR="0006069E" w:rsidRPr="00D64DAD" w:rsidRDefault="00000000">
      <w:pPr>
        <w:rPr>
          <w:rFonts w:ascii="Verdana" w:hAnsi="Verdana"/>
        </w:rPr>
      </w:pPr>
      <w:r w:rsidRPr="00D64DAD">
        <w:rPr>
          <w:rFonts w:ascii="Verdana" w:hAnsi="Verdana"/>
        </w:rPr>
        <w:t>Phone: (</w:t>
      </w:r>
      <w:r w:rsidR="00BC4A06">
        <w:rPr>
          <w:rFonts w:ascii="Verdana" w:hAnsi="Verdana"/>
        </w:rPr>
        <w:t>555</w:t>
      </w:r>
      <w:r w:rsidRPr="00D64DAD">
        <w:rPr>
          <w:rFonts w:ascii="Verdana" w:hAnsi="Verdana"/>
        </w:rPr>
        <w:t xml:space="preserve">) </w:t>
      </w:r>
      <w:r w:rsidR="00BC4A06">
        <w:rPr>
          <w:rFonts w:ascii="Verdana" w:hAnsi="Verdana"/>
        </w:rPr>
        <w:t>555</w:t>
      </w:r>
      <w:r w:rsidRPr="00D64DAD">
        <w:rPr>
          <w:rFonts w:ascii="Verdana" w:hAnsi="Verdana"/>
        </w:rPr>
        <w:t>-</w:t>
      </w:r>
      <w:r w:rsidR="00BC4A06">
        <w:rPr>
          <w:rFonts w:ascii="Verdana" w:hAnsi="Verdana"/>
        </w:rPr>
        <w:t>5555</w:t>
      </w:r>
    </w:p>
    <w:p w:rsidR="0006069E" w:rsidRPr="00D64DAD" w:rsidRDefault="00000000">
      <w:pPr>
        <w:rPr>
          <w:rFonts w:ascii="Verdana" w:hAnsi="Verdana"/>
        </w:rPr>
      </w:pPr>
      <w:r w:rsidRPr="00D64DAD">
        <w:rPr>
          <w:rFonts w:ascii="Verdana" w:hAnsi="Verdana"/>
        </w:rPr>
        <w:t>Email: Jonathan</w:t>
      </w:r>
      <w:r w:rsidR="00BC4A06">
        <w:rPr>
          <w:rFonts w:ascii="Verdana" w:hAnsi="Verdana"/>
        </w:rPr>
        <w:t>@demandouraccess.com</w:t>
      </w:r>
    </w:p>
    <w:p w:rsidR="0006069E" w:rsidRPr="00D64DAD" w:rsidRDefault="00000000" w:rsidP="003C06FF">
      <w:pPr>
        <w:pStyle w:val="Heading1"/>
        <w:rPr>
          <w:rFonts w:ascii="Verdana" w:hAnsi="Verdana"/>
        </w:rPr>
      </w:pPr>
      <w:r w:rsidRPr="00D64DAD">
        <w:rPr>
          <w:rFonts w:ascii="Verdana" w:hAnsi="Verdana"/>
        </w:rPr>
        <w:t>Certifications</w:t>
      </w:r>
    </w:p>
    <w:p w:rsidR="0006069E" w:rsidRPr="00D64DAD" w:rsidRDefault="00000000">
      <w:pPr>
        <w:numPr>
          <w:ilvl w:val="0"/>
          <w:numId w:val="1"/>
        </w:numPr>
        <w:spacing w:before="0" w:after="0"/>
        <w:rPr>
          <w:rFonts w:ascii="Verdana" w:hAnsi="Verdana"/>
        </w:rPr>
      </w:pPr>
      <w:r w:rsidRPr="00D64DAD">
        <w:rPr>
          <w:rFonts w:ascii="Verdana" w:hAnsi="Verdana"/>
        </w:rPr>
        <w:t>Member of the Massachusetts Bar, May 2005</w:t>
      </w:r>
    </w:p>
    <w:p w:rsidR="0006069E" w:rsidRPr="00D64DAD" w:rsidRDefault="00000000">
      <w:pPr>
        <w:numPr>
          <w:ilvl w:val="0"/>
          <w:numId w:val="1"/>
        </w:numPr>
        <w:spacing w:before="0" w:after="0"/>
        <w:rPr>
          <w:rFonts w:ascii="Verdana" w:hAnsi="Verdana"/>
        </w:rPr>
      </w:pPr>
      <w:r w:rsidRPr="00D64DAD">
        <w:rPr>
          <w:rFonts w:ascii="Verdana" w:hAnsi="Verdana"/>
        </w:rPr>
        <w:t>Certified Americans with Disabilities Act (ADA)coordinator (ACTCP) August 2019</w:t>
      </w:r>
    </w:p>
    <w:p w:rsidR="0006069E" w:rsidRPr="00D64DAD" w:rsidRDefault="00000000">
      <w:pPr>
        <w:numPr>
          <w:ilvl w:val="0"/>
          <w:numId w:val="1"/>
        </w:numPr>
        <w:spacing w:before="0" w:after="0"/>
        <w:rPr>
          <w:rFonts w:ascii="Verdana" w:hAnsi="Verdana"/>
        </w:rPr>
      </w:pPr>
      <w:r w:rsidRPr="00D64DAD">
        <w:rPr>
          <w:rFonts w:ascii="Verdana" w:hAnsi="Verdana"/>
        </w:rPr>
        <w:t>Certified professional in accessibility (CPACC) January 2022</w:t>
      </w:r>
    </w:p>
    <w:p w:rsidR="0006069E" w:rsidRPr="00D64DAD" w:rsidRDefault="00000000">
      <w:pPr>
        <w:pStyle w:val="Heading1"/>
        <w:keepNext/>
        <w:rPr>
          <w:rFonts w:ascii="Verdana" w:hAnsi="Verdana"/>
        </w:rPr>
      </w:pPr>
      <w:r w:rsidRPr="00D64DAD">
        <w:rPr>
          <w:rFonts w:ascii="Verdana" w:hAnsi="Verdana"/>
        </w:rPr>
        <w:t>Skills</w:t>
      </w:r>
    </w:p>
    <w:p w:rsidR="0006069E" w:rsidRPr="00D64DAD" w:rsidRDefault="00000000">
      <w:pPr>
        <w:numPr>
          <w:ilvl w:val="0"/>
          <w:numId w:val="2"/>
        </w:numPr>
        <w:spacing w:before="0" w:after="0"/>
        <w:rPr>
          <w:rFonts w:ascii="Verdana" w:hAnsi="Verdana"/>
        </w:rPr>
      </w:pPr>
      <w:r w:rsidRPr="00D64DAD">
        <w:rPr>
          <w:rFonts w:ascii="Verdana" w:hAnsi="Verdana"/>
        </w:rPr>
        <w:t>Strong oral and written communication</w:t>
      </w:r>
    </w:p>
    <w:p w:rsidR="0006069E" w:rsidRPr="00D64DAD" w:rsidRDefault="00000000">
      <w:pPr>
        <w:numPr>
          <w:ilvl w:val="0"/>
          <w:numId w:val="2"/>
        </w:numPr>
        <w:spacing w:before="0" w:after="0"/>
        <w:rPr>
          <w:rFonts w:ascii="Verdana" w:hAnsi="Verdana"/>
        </w:rPr>
      </w:pPr>
      <w:r w:rsidRPr="00D64DAD">
        <w:rPr>
          <w:rFonts w:ascii="Verdana" w:hAnsi="Verdana"/>
        </w:rPr>
        <w:t>Excellent legal researcher</w:t>
      </w:r>
    </w:p>
    <w:p w:rsidR="0006069E" w:rsidRPr="00D64DAD" w:rsidRDefault="00000000">
      <w:pPr>
        <w:numPr>
          <w:ilvl w:val="0"/>
          <w:numId w:val="2"/>
        </w:numPr>
        <w:spacing w:before="0" w:after="0"/>
        <w:rPr>
          <w:rFonts w:ascii="Verdana" w:hAnsi="Verdana"/>
        </w:rPr>
      </w:pPr>
      <w:r w:rsidRPr="00D64DAD">
        <w:rPr>
          <w:rFonts w:ascii="Verdana" w:hAnsi="Verdana"/>
        </w:rPr>
        <w:t>Experienced trainer and presenter</w:t>
      </w:r>
    </w:p>
    <w:p w:rsidR="0006069E" w:rsidRPr="00D64DAD" w:rsidRDefault="00000000">
      <w:pPr>
        <w:numPr>
          <w:ilvl w:val="0"/>
          <w:numId w:val="2"/>
        </w:numPr>
        <w:spacing w:before="0" w:after="0"/>
        <w:rPr>
          <w:rFonts w:ascii="Verdana" w:hAnsi="Verdana"/>
        </w:rPr>
      </w:pPr>
      <w:r w:rsidRPr="00D64DAD">
        <w:rPr>
          <w:rFonts w:ascii="Verdana" w:hAnsi="Verdana"/>
        </w:rPr>
        <w:t>Able to effectively run multiple projects simultaneously</w:t>
      </w:r>
    </w:p>
    <w:p w:rsidR="0006069E" w:rsidRPr="00D64DAD" w:rsidRDefault="00000000">
      <w:pPr>
        <w:numPr>
          <w:ilvl w:val="0"/>
          <w:numId w:val="2"/>
        </w:numPr>
        <w:spacing w:before="0" w:after="0"/>
        <w:rPr>
          <w:rFonts w:ascii="Verdana" w:hAnsi="Verdana"/>
        </w:rPr>
      </w:pPr>
      <w:r w:rsidRPr="00D64DAD">
        <w:rPr>
          <w:rFonts w:ascii="Verdana" w:hAnsi="Verdana"/>
        </w:rPr>
        <w:t>Appreciate collaboration</w:t>
      </w:r>
    </w:p>
    <w:p w:rsidR="0006069E" w:rsidRPr="00D64DAD" w:rsidRDefault="00000000">
      <w:pPr>
        <w:numPr>
          <w:ilvl w:val="0"/>
          <w:numId w:val="2"/>
        </w:numPr>
        <w:spacing w:before="0" w:after="0"/>
        <w:rPr>
          <w:rFonts w:ascii="Verdana" w:hAnsi="Verdana"/>
        </w:rPr>
      </w:pPr>
      <w:r w:rsidRPr="00D64DAD">
        <w:rPr>
          <w:rFonts w:ascii="Verdana" w:hAnsi="Verdana"/>
        </w:rPr>
        <w:t>Able tester of web content and electronic files for adherence to principles of user experience (UX) and the Web Content Accessibility Guidelines (WCAG)</w:t>
      </w:r>
    </w:p>
    <w:p w:rsidR="0006069E" w:rsidRPr="00D64DAD" w:rsidRDefault="00000000">
      <w:pPr>
        <w:numPr>
          <w:ilvl w:val="0"/>
          <w:numId w:val="2"/>
        </w:numPr>
        <w:spacing w:before="0" w:after="0"/>
        <w:rPr>
          <w:rFonts w:ascii="Verdana" w:hAnsi="Verdana"/>
        </w:rPr>
      </w:pPr>
      <w:r w:rsidRPr="00D64DAD">
        <w:rPr>
          <w:rFonts w:ascii="Verdana" w:hAnsi="Verdana"/>
        </w:rPr>
        <w:t>Apply an equity lens and recognition of intersectionality to all projects</w:t>
      </w:r>
    </w:p>
    <w:p w:rsidR="0006069E" w:rsidRPr="00D64DAD" w:rsidRDefault="00000000">
      <w:pPr>
        <w:pStyle w:val="Heading1"/>
        <w:keepNext/>
        <w:rPr>
          <w:rFonts w:ascii="Verdana" w:hAnsi="Verdana"/>
        </w:rPr>
      </w:pPr>
      <w:r w:rsidRPr="00D64DAD">
        <w:rPr>
          <w:rFonts w:ascii="Verdana" w:hAnsi="Verdana"/>
        </w:rPr>
        <w:t>Work Experience</w:t>
      </w:r>
    </w:p>
    <w:p w:rsidR="0006069E" w:rsidRPr="00D64DAD" w:rsidRDefault="00000000" w:rsidP="003C06FF">
      <w:pPr>
        <w:pStyle w:val="Heading2"/>
        <w:rPr>
          <w:rFonts w:ascii="Verdana" w:hAnsi="Verdana"/>
        </w:rPr>
      </w:pPr>
      <w:r w:rsidRPr="00D64DAD">
        <w:rPr>
          <w:rFonts w:ascii="Verdana" w:hAnsi="Verdana"/>
        </w:rPr>
        <w:t>Disability Analyst Portland Parks &amp; Recreation, July 2022 - present</w:t>
      </w:r>
    </w:p>
    <w:p w:rsidR="0006069E" w:rsidRPr="00D64DAD" w:rsidRDefault="00000000">
      <w:pPr>
        <w:numPr>
          <w:ilvl w:val="0"/>
          <w:numId w:val="3"/>
        </w:numPr>
        <w:spacing w:before="0" w:after="0"/>
        <w:rPr>
          <w:rFonts w:ascii="Verdana" w:hAnsi="Verdana"/>
        </w:rPr>
      </w:pPr>
      <w:r w:rsidRPr="00D64DAD">
        <w:rPr>
          <w:rFonts w:ascii="Verdana" w:hAnsi="Verdana"/>
        </w:rPr>
        <w:t>Wrote a bureau public notice of rights under Title II of the ADA</w:t>
      </w:r>
    </w:p>
    <w:p w:rsidR="0006069E" w:rsidRPr="00D64DAD" w:rsidRDefault="00000000">
      <w:pPr>
        <w:numPr>
          <w:ilvl w:val="0"/>
          <w:numId w:val="3"/>
        </w:numPr>
        <w:spacing w:before="0" w:after="0"/>
        <w:rPr>
          <w:rFonts w:ascii="Verdana" w:hAnsi="Verdana"/>
        </w:rPr>
      </w:pPr>
      <w:r w:rsidRPr="00D64DAD">
        <w:rPr>
          <w:rFonts w:ascii="Verdana" w:hAnsi="Verdana"/>
        </w:rPr>
        <w:t>Wrote a bureau standard operating procedure for investigating and resolving Title II complaints</w:t>
      </w:r>
    </w:p>
    <w:p w:rsidR="0006069E" w:rsidRPr="00D64DAD" w:rsidRDefault="00000000">
      <w:pPr>
        <w:numPr>
          <w:ilvl w:val="0"/>
          <w:numId w:val="3"/>
        </w:numPr>
        <w:spacing w:before="0" w:after="0"/>
        <w:rPr>
          <w:rFonts w:ascii="Verdana" w:hAnsi="Verdana"/>
        </w:rPr>
      </w:pPr>
      <w:r w:rsidRPr="00D64DAD">
        <w:rPr>
          <w:rFonts w:ascii="Verdana" w:hAnsi="Verdana"/>
        </w:rPr>
        <w:t>Investigated and resolved complaints filed under Title II</w:t>
      </w:r>
    </w:p>
    <w:p w:rsidR="0006069E" w:rsidRPr="00D64DAD" w:rsidRDefault="00000000">
      <w:pPr>
        <w:numPr>
          <w:ilvl w:val="0"/>
          <w:numId w:val="3"/>
        </w:numPr>
        <w:spacing w:before="0" w:after="0"/>
        <w:rPr>
          <w:rFonts w:ascii="Verdana" w:hAnsi="Verdana"/>
        </w:rPr>
      </w:pPr>
      <w:r w:rsidRPr="00D64DAD">
        <w:rPr>
          <w:rFonts w:ascii="Verdana" w:hAnsi="Verdana"/>
        </w:rPr>
        <w:t>Trained staff on the Title II notice, complaint process, addressing requests for accommodation, and modifying policies, practices, and procedures</w:t>
      </w:r>
    </w:p>
    <w:p w:rsidR="0006069E" w:rsidRPr="00D64DAD" w:rsidRDefault="00000000">
      <w:pPr>
        <w:numPr>
          <w:ilvl w:val="0"/>
          <w:numId w:val="3"/>
        </w:numPr>
        <w:spacing w:before="0" w:after="0"/>
        <w:rPr>
          <w:rFonts w:ascii="Verdana" w:hAnsi="Verdana"/>
        </w:rPr>
      </w:pPr>
      <w:r w:rsidRPr="00D64DAD">
        <w:rPr>
          <w:rFonts w:ascii="Verdana" w:hAnsi="Verdana"/>
        </w:rPr>
        <w:t>Created the Accessibility Champions Program to train specific staff on addressing accommodations requests, modifying policies, practices, and procedures, and overseeing general Title II compliance in their team's Program</w:t>
      </w:r>
    </w:p>
    <w:p w:rsidR="0006069E" w:rsidRPr="00D64DAD" w:rsidRDefault="00000000">
      <w:pPr>
        <w:pStyle w:val="Heading2"/>
        <w:keepNext/>
        <w:rPr>
          <w:rFonts w:ascii="Verdana" w:hAnsi="Verdana"/>
        </w:rPr>
      </w:pPr>
      <w:r w:rsidRPr="00D64DAD">
        <w:rPr>
          <w:rFonts w:ascii="Verdana" w:hAnsi="Verdana"/>
        </w:rPr>
        <w:t>ADA Title II Policy Analyst Portland, OR, May 2018 - July 2022</w:t>
      </w:r>
    </w:p>
    <w:p w:rsidR="0006069E" w:rsidRPr="00D64DAD" w:rsidRDefault="00000000">
      <w:pPr>
        <w:numPr>
          <w:ilvl w:val="0"/>
          <w:numId w:val="4"/>
        </w:numPr>
        <w:spacing w:before="0" w:after="0"/>
        <w:rPr>
          <w:rFonts w:ascii="Verdana" w:hAnsi="Verdana"/>
        </w:rPr>
      </w:pPr>
      <w:r w:rsidRPr="00D64DAD">
        <w:rPr>
          <w:rFonts w:ascii="Verdana" w:hAnsi="Verdana"/>
        </w:rPr>
        <w:t>Wrote citywide ADA Title II notice of public rights</w:t>
      </w:r>
    </w:p>
    <w:p w:rsidR="0006069E" w:rsidRPr="00D64DAD" w:rsidRDefault="00000000">
      <w:pPr>
        <w:numPr>
          <w:ilvl w:val="0"/>
          <w:numId w:val="4"/>
        </w:numPr>
        <w:spacing w:before="0" w:after="0"/>
        <w:rPr>
          <w:rFonts w:ascii="Verdana" w:hAnsi="Verdana"/>
        </w:rPr>
      </w:pPr>
      <w:r w:rsidRPr="00D64DAD">
        <w:rPr>
          <w:rFonts w:ascii="Verdana" w:hAnsi="Verdana"/>
        </w:rPr>
        <w:t>Wrote guidance for staff on addressing requests for accommodation</w:t>
      </w:r>
    </w:p>
    <w:p w:rsidR="0006069E" w:rsidRPr="00D64DAD" w:rsidRDefault="00000000">
      <w:pPr>
        <w:numPr>
          <w:ilvl w:val="0"/>
          <w:numId w:val="4"/>
        </w:numPr>
        <w:spacing w:before="0" w:after="0"/>
        <w:rPr>
          <w:rFonts w:ascii="Verdana" w:hAnsi="Verdana"/>
        </w:rPr>
      </w:pPr>
      <w:r w:rsidRPr="00D64DAD">
        <w:rPr>
          <w:rFonts w:ascii="Verdana" w:hAnsi="Verdana"/>
        </w:rPr>
        <w:t>Wrote guidance for staff on modifying policies, practices, and procedures</w:t>
      </w:r>
    </w:p>
    <w:p w:rsidR="0006069E" w:rsidRPr="00D64DAD" w:rsidRDefault="00000000">
      <w:pPr>
        <w:numPr>
          <w:ilvl w:val="0"/>
          <w:numId w:val="4"/>
        </w:numPr>
        <w:spacing w:before="0" w:after="0"/>
        <w:rPr>
          <w:rFonts w:ascii="Verdana" w:hAnsi="Verdana"/>
        </w:rPr>
      </w:pPr>
      <w:r w:rsidRPr="00D64DAD">
        <w:rPr>
          <w:rFonts w:ascii="Verdana" w:hAnsi="Verdana"/>
        </w:rPr>
        <w:t>Wrote documents on complying with the 2010 Standards for Accessible Design (ADAG), effective communication, creating accessible digital content, addressing accommodations requests, modifying policies, practices, and procedures, and accessible parking</w:t>
      </w:r>
    </w:p>
    <w:p w:rsidR="0006069E" w:rsidRPr="00D64DAD" w:rsidRDefault="00000000">
      <w:pPr>
        <w:numPr>
          <w:ilvl w:val="0"/>
          <w:numId w:val="4"/>
        </w:numPr>
        <w:spacing w:before="0" w:after="0"/>
        <w:rPr>
          <w:rFonts w:ascii="Verdana" w:hAnsi="Verdana"/>
        </w:rPr>
      </w:pPr>
      <w:r w:rsidRPr="00D64DAD">
        <w:rPr>
          <w:rFonts w:ascii="Verdana" w:hAnsi="Verdana"/>
        </w:rPr>
        <w:t>Co-facilitated citywide digital accessibility team with more than 170 members learning to create accessible digital content</w:t>
      </w:r>
    </w:p>
    <w:p w:rsidR="0006069E" w:rsidRPr="00D64DAD" w:rsidRDefault="00000000">
      <w:pPr>
        <w:numPr>
          <w:ilvl w:val="0"/>
          <w:numId w:val="4"/>
        </w:numPr>
        <w:spacing w:before="0" w:after="0"/>
        <w:rPr>
          <w:rFonts w:ascii="Verdana" w:hAnsi="Verdana"/>
        </w:rPr>
      </w:pPr>
      <w:r w:rsidRPr="00D64DAD">
        <w:rPr>
          <w:rFonts w:ascii="Verdana" w:hAnsi="Verdana"/>
        </w:rPr>
        <w:t>Assisted staff in resolving Title II complaints</w:t>
      </w:r>
    </w:p>
    <w:p w:rsidR="0006069E" w:rsidRPr="00D64DAD" w:rsidRDefault="00000000">
      <w:pPr>
        <w:numPr>
          <w:ilvl w:val="0"/>
          <w:numId w:val="4"/>
        </w:numPr>
        <w:spacing w:before="0" w:after="0"/>
        <w:rPr>
          <w:rFonts w:ascii="Verdana" w:hAnsi="Verdana"/>
        </w:rPr>
      </w:pPr>
      <w:r w:rsidRPr="00D64DAD">
        <w:rPr>
          <w:rFonts w:ascii="Verdana" w:hAnsi="Verdana"/>
        </w:rPr>
        <w:t>Tested numerous documents, web pages, and web portals for adherence to principles of user experience (UX) and compliance with the Web Content Accessibility Guidelines (WCAG)</w:t>
      </w:r>
    </w:p>
    <w:p w:rsidR="0006069E" w:rsidRPr="00D64DAD" w:rsidRDefault="00000000">
      <w:pPr>
        <w:numPr>
          <w:ilvl w:val="0"/>
          <w:numId w:val="4"/>
        </w:numPr>
        <w:spacing w:before="0" w:after="0"/>
        <w:rPr>
          <w:rFonts w:ascii="Verdana" w:hAnsi="Verdana"/>
        </w:rPr>
      </w:pPr>
      <w:r w:rsidRPr="00D64DAD">
        <w:rPr>
          <w:rFonts w:ascii="Verdana" w:hAnsi="Verdana"/>
        </w:rPr>
        <w:t>Developed guidance on incorporating accessibility into emergency preparedness plans</w:t>
      </w:r>
    </w:p>
    <w:p w:rsidR="0006069E" w:rsidRPr="00D64DAD" w:rsidRDefault="00000000">
      <w:pPr>
        <w:pStyle w:val="Heading2"/>
        <w:keepNext/>
        <w:rPr>
          <w:rFonts w:ascii="Verdana" w:hAnsi="Verdana"/>
        </w:rPr>
      </w:pPr>
      <w:r w:rsidRPr="00D64DAD">
        <w:rPr>
          <w:rFonts w:ascii="Verdana" w:hAnsi="Verdana"/>
        </w:rPr>
        <w:t>Contract Attorney Disability Rights Advocates, February 2010 - November 2010</w:t>
      </w:r>
    </w:p>
    <w:p w:rsidR="0006069E" w:rsidRPr="00D64DAD" w:rsidRDefault="00000000">
      <w:pPr>
        <w:numPr>
          <w:ilvl w:val="0"/>
          <w:numId w:val="5"/>
        </w:numPr>
        <w:spacing w:before="0" w:after="0"/>
        <w:rPr>
          <w:rFonts w:ascii="Verdana" w:hAnsi="Verdana"/>
        </w:rPr>
      </w:pPr>
      <w:r w:rsidRPr="00D64DAD">
        <w:rPr>
          <w:rFonts w:ascii="Verdana" w:hAnsi="Verdana"/>
        </w:rPr>
        <w:t>Developed cases for the New York office around accessible polling places and accessible health care</w:t>
      </w:r>
    </w:p>
    <w:p w:rsidR="0006069E" w:rsidRPr="00D64DAD" w:rsidRDefault="00000000">
      <w:pPr>
        <w:numPr>
          <w:ilvl w:val="0"/>
          <w:numId w:val="5"/>
        </w:numPr>
        <w:spacing w:before="0" w:after="0"/>
        <w:rPr>
          <w:rFonts w:ascii="Verdana" w:hAnsi="Verdana"/>
        </w:rPr>
      </w:pPr>
      <w:r w:rsidRPr="00D64DAD">
        <w:rPr>
          <w:rFonts w:ascii="Verdana" w:hAnsi="Verdana"/>
        </w:rPr>
        <w:t>Interviewed clients and potential clients (including People of Color and those with limited English proficiency) and explained their legal rights</w:t>
      </w:r>
    </w:p>
    <w:p w:rsidR="0006069E" w:rsidRPr="00D64DAD" w:rsidRDefault="00000000">
      <w:pPr>
        <w:numPr>
          <w:ilvl w:val="0"/>
          <w:numId w:val="5"/>
        </w:numPr>
        <w:spacing w:before="0" w:after="0"/>
        <w:rPr>
          <w:rFonts w:ascii="Verdana" w:hAnsi="Verdana"/>
        </w:rPr>
      </w:pPr>
      <w:r w:rsidRPr="00D64DAD">
        <w:rPr>
          <w:rFonts w:ascii="Verdana" w:hAnsi="Verdana"/>
        </w:rPr>
        <w:t>Drafted declarations based on client interviews reflecting individual's specific experiences</w:t>
      </w:r>
    </w:p>
    <w:p w:rsidR="0006069E" w:rsidRPr="00D64DAD" w:rsidRDefault="00000000">
      <w:pPr>
        <w:numPr>
          <w:ilvl w:val="0"/>
          <w:numId w:val="5"/>
        </w:numPr>
        <w:spacing w:before="0" w:after="0"/>
        <w:rPr>
          <w:rFonts w:ascii="Verdana" w:hAnsi="Verdana"/>
        </w:rPr>
      </w:pPr>
      <w:r w:rsidRPr="00D64DAD">
        <w:rPr>
          <w:rFonts w:ascii="Verdana" w:hAnsi="Verdana"/>
        </w:rPr>
        <w:t>Drafted legal memoranda applying statutes and regulations related to accessible voting rights and accessible health care to the facts of specific cases</w:t>
      </w:r>
    </w:p>
    <w:p w:rsidR="0006069E" w:rsidRPr="00D64DAD" w:rsidRDefault="00000000">
      <w:pPr>
        <w:numPr>
          <w:ilvl w:val="0"/>
          <w:numId w:val="5"/>
        </w:numPr>
        <w:spacing w:before="0" w:after="0"/>
        <w:rPr>
          <w:rFonts w:ascii="Verdana" w:hAnsi="Verdana"/>
        </w:rPr>
      </w:pPr>
      <w:r w:rsidRPr="00D64DAD">
        <w:rPr>
          <w:rFonts w:ascii="Verdana" w:hAnsi="Verdana"/>
        </w:rPr>
        <w:t>Presented to community organizations about case development and different aspects of the law</w:t>
      </w:r>
    </w:p>
    <w:p w:rsidR="0006069E" w:rsidRPr="00D64DAD" w:rsidRDefault="00000000" w:rsidP="003C06FF">
      <w:pPr>
        <w:pStyle w:val="Heading2"/>
        <w:rPr>
          <w:rFonts w:ascii="Verdana" w:hAnsi="Verdana"/>
        </w:rPr>
      </w:pPr>
      <w:r w:rsidRPr="00D64DAD">
        <w:rPr>
          <w:rFonts w:ascii="Verdana" w:hAnsi="Verdana"/>
        </w:rPr>
        <w:t>Brief Writer, Jeffrey A Lovitky, August 2007 - November 2007</w:t>
      </w:r>
    </w:p>
    <w:p w:rsidR="0006069E" w:rsidRPr="00D64DAD" w:rsidRDefault="00000000">
      <w:pPr>
        <w:numPr>
          <w:ilvl w:val="0"/>
          <w:numId w:val="6"/>
        </w:numPr>
        <w:spacing w:before="0" w:after="0"/>
        <w:rPr>
          <w:rFonts w:ascii="Verdana" w:hAnsi="Verdana"/>
        </w:rPr>
      </w:pPr>
      <w:r w:rsidRPr="00D64DAD">
        <w:rPr>
          <w:rFonts w:ascii="Verdana" w:hAnsi="Verdana"/>
        </w:rPr>
        <w:t xml:space="preserve">Wrote the "meaningful access" prong of a legal brief in </w:t>
      </w:r>
      <w:r w:rsidRPr="00D64DAD">
        <w:rPr>
          <w:rFonts w:ascii="Verdana" w:hAnsi="Verdana"/>
          <w:i/>
        </w:rPr>
        <w:t>American Council of the Blind v. Paulson</w:t>
      </w:r>
    </w:p>
    <w:p w:rsidR="0006069E" w:rsidRPr="00D64DAD" w:rsidRDefault="00000000">
      <w:pPr>
        <w:numPr>
          <w:ilvl w:val="0"/>
          <w:numId w:val="6"/>
        </w:numPr>
        <w:spacing w:before="0" w:after="0"/>
        <w:rPr>
          <w:rFonts w:ascii="Verdana" w:hAnsi="Verdana"/>
        </w:rPr>
      </w:pPr>
      <w:r w:rsidRPr="00D64DAD">
        <w:rPr>
          <w:rFonts w:ascii="Verdana" w:hAnsi="Verdana"/>
        </w:rPr>
        <w:t>Developed arguments to advance the position that Section 504 of the Rehabilitation Act applies to the production of U.S. paper currency</w:t>
      </w:r>
    </w:p>
    <w:p w:rsidR="0006069E" w:rsidRPr="00D64DAD" w:rsidRDefault="00000000">
      <w:pPr>
        <w:numPr>
          <w:ilvl w:val="0"/>
          <w:numId w:val="6"/>
        </w:numPr>
        <w:spacing w:before="0" w:after="0"/>
        <w:rPr>
          <w:rFonts w:ascii="Verdana" w:hAnsi="Verdana"/>
        </w:rPr>
      </w:pPr>
      <w:r w:rsidRPr="00D64DAD">
        <w:rPr>
          <w:rFonts w:ascii="Verdana" w:hAnsi="Verdana"/>
        </w:rPr>
        <w:t>Developed rebuttals to the government’s reply brief for use during oral argument</w:t>
      </w:r>
    </w:p>
    <w:p w:rsidR="0006069E" w:rsidRPr="00D64DAD" w:rsidRDefault="00000000">
      <w:pPr>
        <w:numPr>
          <w:ilvl w:val="0"/>
          <w:numId w:val="6"/>
        </w:numPr>
        <w:spacing w:before="0" w:after="0"/>
        <w:rPr>
          <w:rFonts w:ascii="Verdana" w:hAnsi="Verdana"/>
        </w:rPr>
      </w:pPr>
      <w:r w:rsidRPr="00D64DAD">
        <w:rPr>
          <w:rFonts w:ascii="Verdana" w:hAnsi="Verdana"/>
        </w:rPr>
        <w:t>Testified before a Congressional committee on the need for accessible paper currency</w:t>
      </w:r>
    </w:p>
    <w:p w:rsidR="0006069E" w:rsidRPr="00D64DAD" w:rsidRDefault="00000000">
      <w:pPr>
        <w:pStyle w:val="Heading2"/>
        <w:keepNext/>
        <w:rPr>
          <w:rFonts w:ascii="Verdana" w:hAnsi="Verdana"/>
        </w:rPr>
      </w:pPr>
      <w:r w:rsidRPr="00D64DAD">
        <w:rPr>
          <w:rFonts w:ascii="Verdana" w:hAnsi="Verdana"/>
        </w:rPr>
        <w:t>Staff Attorney American Bar Association Commission on Disability Law, March 2006 - June 2007</w:t>
      </w:r>
    </w:p>
    <w:p w:rsidR="0006069E" w:rsidRPr="00D64DAD" w:rsidRDefault="00000000">
      <w:pPr>
        <w:numPr>
          <w:ilvl w:val="0"/>
          <w:numId w:val="7"/>
        </w:numPr>
        <w:spacing w:before="0" w:after="0"/>
        <w:rPr>
          <w:rFonts w:ascii="Verdana" w:hAnsi="Verdana"/>
        </w:rPr>
      </w:pPr>
      <w:r w:rsidRPr="00D64DAD">
        <w:rPr>
          <w:rFonts w:ascii="Verdana" w:hAnsi="Verdana"/>
        </w:rPr>
        <w:t>Wrote the Commission’s report on making websites accessible to people with disabilities; published in the Commission’s “Mental and Physical Disability Law Reporter"</w:t>
      </w:r>
    </w:p>
    <w:p w:rsidR="0006069E" w:rsidRPr="00D64DAD" w:rsidRDefault="00000000">
      <w:pPr>
        <w:numPr>
          <w:ilvl w:val="0"/>
          <w:numId w:val="7"/>
        </w:numPr>
        <w:spacing w:before="0" w:after="0"/>
        <w:rPr>
          <w:rFonts w:ascii="Verdana" w:hAnsi="Verdana"/>
        </w:rPr>
      </w:pPr>
      <w:r w:rsidRPr="00D64DAD">
        <w:rPr>
          <w:rFonts w:ascii="Verdana" w:hAnsi="Verdana"/>
        </w:rPr>
        <w:t>Ran a mentor program for law students with disabilities</w:t>
      </w:r>
    </w:p>
    <w:p w:rsidR="0006069E" w:rsidRPr="00D64DAD" w:rsidRDefault="00000000">
      <w:pPr>
        <w:numPr>
          <w:ilvl w:val="0"/>
          <w:numId w:val="7"/>
        </w:numPr>
        <w:spacing w:before="0" w:after="0"/>
        <w:rPr>
          <w:rFonts w:ascii="Verdana" w:hAnsi="Verdana"/>
        </w:rPr>
      </w:pPr>
      <w:r w:rsidRPr="00D64DAD">
        <w:rPr>
          <w:rFonts w:ascii="Verdana" w:hAnsi="Verdana"/>
        </w:rPr>
        <w:t>Helped administrate the creation of the National Organization of Law Students with Disabilities</w:t>
      </w:r>
    </w:p>
    <w:p w:rsidR="0006069E" w:rsidRPr="00D64DAD" w:rsidRDefault="00000000">
      <w:pPr>
        <w:numPr>
          <w:ilvl w:val="0"/>
          <w:numId w:val="7"/>
        </w:numPr>
        <w:spacing w:before="0" w:after="0"/>
        <w:rPr>
          <w:rFonts w:ascii="Verdana" w:hAnsi="Verdana"/>
        </w:rPr>
      </w:pPr>
      <w:r w:rsidRPr="00D64DAD">
        <w:rPr>
          <w:rFonts w:ascii="Verdana" w:hAnsi="Verdana"/>
        </w:rPr>
        <w:t>Coordinated the Commission's daily operations including: maintaining sensitive records; scheduling meetings; drafting meeting agendas; and taking meeting minutes</w:t>
      </w:r>
    </w:p>
    <w:p w:rsidR="0006069E" w:rsidRPr="00D64DAD" w:rsidRDefault="00000000">
      <w:pPr>
        <w:pStyle w:val="Heading1"/>
        <w:keepNext/>
        <w:rPr>
          <w:rFonts w:ascii="Verdana" w:hAnsi="Verdana"/>
        </w:rPr>
      </w:pPr>
      <w:r w:rsidRPr="00D64DAD">
        <w:rPr>
          <w:rFonts w:ascii="Verdana" w:hAnsi="Verdana"/>
        </w:rPr>
        <w:t>Education</w:t>
      </w:r>
    </w:p>
    <w:p w:rsidR="0006069E" w:rsidRPr="00D64DAD" w:rsidRDefault="00000000">
      <w:pPr>
        <w:pStyle w:val="Heading2"/>
        <w:keepNext/>
        <w:rPr>
          <w:rFonts w:ascii="Verdana" w:hAnsi="Verdana"/>
        </w:rPr>
      </w:pPr>
      <w:r w:rsidRPr="00D64DAD">
        <w:rPr>
          <w:rFonts w:ascii="Verdana" w:hAnsi="Verdana"/>
        </w:rPr>
        <w:t>Juris Doctor Suffolk University Law School, Boston, MA, August 2000 - May 2005</w:t>
      </w:r>
    </w:p>
    <w:p w:rsidR="0006069E" w:rsidRPr="00D64DAD" w:rsidRDefault="00000000">
      <w:pPr>
        <w:pStyle w:val="Heading2"/>
        <w:keepNext/>
        <w:rPr>
          <w:rFonts w:ascii="Verdana" w:hAnsi="Verdana"/>
        </w:rPr>
      </w:pPr>
      <w:r w:rsidRPr="00D64DAD">
        <w:rPr>
          <w:rFonts w:ascii="Verdana" w:hAnsi="Verdana"/>
        </w:rPr>
        <w:t>University of Massachusetts at Amherst Bachelor of Science with honors, August 1993 - December 1998</w:t>
      </w:r>
    </w:p>
    <w:sectPr w:rsidR="0006069E" w:rsidRPr="00D64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08C1"/>
    <w:multiLevelType w:val="hybridMultilevel"/>
    <w:tmpl w:val="5F885B18"/>
    <w:lvl w:ilvl="0" w:tplc="00AAB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8CD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7E3F8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2668C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86E19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1D86FD7C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13005F8A">
      <w:numFmt w:val="decimal"/>
      <w:lvlText w:val=""/>
      <w:lvlJc w:val="left"/>
    </w:lvl>
    <w:lvl w:ilvl="7" w:tplc="C212BF18">
      <w:numFmt w:val="decimal"/>
      <w:lvlText w:val=""/>
      <w:lvlJc w:val="left"/>
    </w:lvl>
    <w:lvl w:ilvl="8" w:tplc="A5B21342">
      <w:numFmt w:val="decimal"/>
      <w:lvlText w:val=""/>
      <w:lvlJc w:val="left"/>
    </w:lvl>
  </w:abstractNum>
  <w:abstractNum w:abstractNumId="1" w15:restartNumberingAfterBreak="0">
    <w:nsid w:val="099A08C2"/>
    <w:multiLevelType w:val="hybridMultilevel"/>
    <w:tmpl w:val="B7A824D2"/>
    <w:lvl w:ilvl="0" w:tplc="E9841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2405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52461A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9361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5224E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546AF8A2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E9005F4E">
      <w:numFmt w:val="decimal"/>
      <w:lvlText w:val=""/>
      <w:lvlJc w:val="left"/>
    </w:lvl>
    <w:lvl w:ilvl="7" w:tplc="9050F214">
      <w:numFmt w:val="decimal"/>
      <w:lvlText w:val=""/>
      <w:lvlJc w:val="left"/>
    </w:lvl>
    <w:lvl w:ilvl="8" w:tplc="71123E16">
      <w:numFmt w:val="decimal"/>
      <w:lvlText w:val=""/>
      <w:lvlJc w:val="left"/>
    </w:lvl>
  </w:abstractNum>
  <w:abstractNum w:abstractNumId="2" w15:restartNumberingAfterBreak="0">
    <w:nsid w:val="099A08C3"/>
    <w:multiLevelType w:val="hybridMultilevel"/>
    <w:tmpl w:val="5F000EB0"/>
    <w:lvl w:ilvl="0" w:tplc="C0BC6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4C22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C7AB79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B734C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58802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7CA43DA8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CDE44268">
      <w:numFmt w:val="decimal"/>
      <w:lvlText w:val=""/>
      <w:lvlJc w:val="left"/>
    </w:lvl>
    <w:lvl w:ilvl="7" w:tplc="FA6CCC96">
      <w:numFmt w:val="decimal"/>
      <w:lvlText w:val=""/>
      <w:lvlJc w:val="left"/>
    </w:lvl>
    <w:lvl w:ilvl="8" w:tplc="0AE0A6A8">
      <w:numFmt w:val="decimal"/>
      <w:lvlText w:val=""/>
      <w:lvlJc w:val="left"/>
    </w:lvl>
  </w:abstractNum>
  <w:abstractNum w:abstractNumId="3" w15:restartNumberingAfterBreak="0">
    <w:nsid w:val="099A08C4"/>
    <w:multiLevelType w:val="hybridMultilevel"/>
    <w:tmpl w:val="5DFC00D2"/>
    <w:lvl w:ilvl="0" w:tplc="C4D22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449C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4AE91B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82E61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80D6A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C8145450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F222AC1A">
      <w:numFmt w:val="decimal"/>
      <w:lvlText w:val=""/>
      <w:lvlJc w:val="left"/>
    </w:lvl>
    <w:lvl w:ilvl="7" w:tplc="FD149E82">
      <w:numFmt w:val="decimal"/>
      <w:lvlText w:val=""/>
      <w:lvlJc w:val="left"/>
    </w:lvl>
    <w:lvl w:ilvl="8" w:tplc="86304CAE">
      <w:numFmt w:val="decimal"/>
      <w:lvlText w:val=""/>
      <w:lvlJc w:val="left"/>
    </w:lvl>
  </w:abstractNum>
  <w:abstractNum w:abstractNumId="4" w15:restartNumberingAfterBreak="0">
    <w:nsid w:val="099A08C5"/>
    <w:multiLevelType w:val="hybridMultilevel"/>
    <w:tmpl w:val="4782D746"/>
    <w:lvl w:ilvl="0" w:tplc="22A0D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486A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2C67A3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24C2B0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9E037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6AE40A78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10723DF2">
      <w:numFmt w:val="decimal"/>
      <w:lvlText w:val=""/>
      <w:lvlJc w:val="left"/>
    </w:lvl>
    <w:lvl w:ilvl="7" w:tplc="D2DCDDAE">
      <w:numFmt w:val="decimal"/>
      <w:lvlText w:val=""/>
      <w:lvlJc w:val="left"/>
    </w:lvl>
    <w:lvl w:ilvl="8" w:tplc="EECCCE86">
      <w:numFmt w:val="decimal"/>
      <w:lvlText w:val=""/>
      <w:lvlJc w:val="left"/>
    </w:lvl>
  </w:abstractNum>
  <w:abstractNum w:abstractNumId="5" w15:restartNumberingAfterBreak="0">
    <w:nsid w:val="099A08C6"/>
    <w:multiLevelType w:val="hybridMultilevel"/>
    <w:tmpl w:val="99EEB538"/>
    <w:lvl w:ilvl="0" w:tplc="DE505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EC54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CCE332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932C76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EA291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8AC62EB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61988B9C">
      <w:numFmt w:val="decimal"/>
      <w:lvlText w:val=""/>
      <w:lvlJc w:val="left"/>
    </w:lvl>
    <w:lvl w:ilvl="7" w:tplc="6A0CD9AC">
      <w:numFmt w:val="decimal"/>
      <w:lvlText w:val=""/>
      <w:lvlJc w:val="left"/>
    </w:lvl>
    <w:lvl w:ilvl="8" w:tplc="1570DBAA">
      <w:numFmt w:val="decimal"/>
      <w:lvlText w:val=""/>
      <w:lvlJc w:val="left"/>
    </w:lvl>
  </w:abstractNum>
  <w:abstractNum w:abstractNumId="6" w15:restartNumberingAfterBreak="0">
    <w:nsid w:val="099A08C7"/>
    <w:multiLevelType w:val="hybridMultilevel"/>
    <w:tmpl w:val="1904F504"/>
    <w:lvl w:ilvl="0" w:tplc="61E29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7CBE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166FBC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C9E4B9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52A03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CBDC43EA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DE1EA9DC">
      <w:numFmt w:val="decimal"/>
      <w:lvlText w:val=""/>
      <w:lvlJc w:val="left"/>
    </w:lvl>
    <w:lvl w:ilvl="7" w:tplc="F39E9380">
      <w:numFmt w:val="decimal"/>
      <w:lvlText w:val=""/>
      <w:lvlJc w:val="left"/>
    </w:lvl>
    <w:lvl w:ilvl="8" w:tplc="1BBECF54">
      <w:numFmt w:val="decimal"/>
      <w:lvlText w:val=""/>
      <w:lvlJc w:val="left"/>
    </w:lvl>
  </w:abstractNum>
  <w:num w:numId="1" w16cid:durableId="1294405723">
    <w:abstractNumId w:val="0"/>
  </w:num>
  <w:num w:numId="2" w16cid:durableId="196968027">
    <w:abstractNumId w:val="1"/>
  </w:num>
  <w:num w:numId="3" w16cid:durableId="71660565">
    <w:abstractNumId w:val="2"/>
  </w:num>
  <w:num w:numId="4" w16cid:durableId="1155682022">
    <w:abstractNumId w:val="3"/>
  </w:num>
  <w:num w:numId="5" w16cid:durableId="1681815010">
    <w:abstractNumId w:val="4"/>
  </w:num>
  <w:num w:numId="6" w16cid:durableId="1061556350">
    <w:abstractNumId w:val="5"/>
  </w:num>
  <w:num w:numId="7" w16cid:durableId="18111727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FB8"/>
    <w:rsid w:val="0006069E"/>
    <w:rsid w:val="003C06FF"/>
    <w:rsid w:val="006E5FB8"/>
    <w:rsid w:val="00BC4A06"/>
    <w:rsid w:val="00D6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12ED96"/>
  <w14:defaultImageDpi w14:val="300"/>
  <w15:docId w15:val="{BE99D327-5B7F-4496-832F-B8EAB036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6FF"/>
    <w:pPr>
      <w:spacing w:before="300" w:after="300" w:line="33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06FF"/>
    <w:pPr>
      <w:spacing w:before="540" w:after="180"/>
      <w:outlineLvl w:val="0"/>
    </w:pPr>
    <w:rPr>
      <w:rFonts w:asciiTheme="majorHAnsi" w:eastAsiaTheme="majorEastAsia" w:hAnsiTheme="majorHAnsi" w:cstheme="majorBidi"/>
      <w:b/>
      <w:bCs/>
      <w:kern w:val="36"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3C06FF"/>
    <w:pPr>
      <w:spacing w:before="480" w:after="160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before="390" w:after="13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after="10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E5FB8"/>
    <w:pPr>
      <w:keepNext/>
      <w:keepLines/>
      <w:spacing w:after="10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E5FB8"/>
    <w:pPr>
      <w:keepNext/>
      <w:keepLines/>
      <w:spacing w:after="100"/>
      <w:outlineLvl w:val="5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uiPriority w:val="10"/>
    <w:qFormat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3C06FF"/>
    <w:rPr>
      <w:rFonts w:asciiTheme="majorHAnsi" w:eastAsiaTheme="majorEastAsia" w:hAnsiTheme="majorHAnsi" w:cstheme="majorBidi"/>
      <w:b/>
      <w:bCs/>
      <w:kern w:val="36"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C06FF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E5FB8"/>
    <w:rPr>
      <w:rFonts w:asciiTheme="majorHAnsi" w:eastAsiaTheme="majorEastAsia" w:hAnsiTheme="majorHAnsi" w:cstheme="majorBid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6E5FB8"/>
    <w:rPr>
      <w:rFonts w:asciiTheme="majorHAnsi" w:eastAsiaTheme="majorEastAsia" w:hAnsiTheme="majorHAnsi" w:cstheme="majorBidi"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6E5FB8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Code">
    <w:name w:val="Code"/>
    <w:basedOn w:val="DefaultParagraphFont"/>
    <w:uiPriority w:val="24"/>
    <w:qFormat/>
    <w:rPr>
      <w:rFonts w:ascii="Consolas" w:hAnsi="Consolas" w:cs="Consolas"/>
    </w:rPr>
  </w:style>
  <w:style w:type="character" w:customStyle="1" w:styleId="FootnoteTextChar">
    <w:name w:val="Footnote Text Char"/>
    <w:basedOn w:val="DefaultParagraphFont"/>
    <w:uiPriority w:val="99"/>
    <w:semiHidden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96003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7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1873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Simeone</dc:creator>
  <cp:keywords/>
  <dc:description/>
  <cp:lastModifiedBy>Jonathan Simeone</cp:lastModifiedBy>
  <cp:revision>2</cp:revision>
  <dcterms:created xsi:type="dcterms:W3CDTF">2023-01-16T02:03:00Z</dcterms:created>
  <dcterms:modified xsi:type="dcterms:W3CDTF">2023-01-16T02:03:00Z</dcterms:modified>
</cp:coreProperties>
</file>